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BFCB" w14:textId="7425B09B" w:rsidR="009976E3" w:rsidRDefault="009976E3" w:rsidP="009976E3">
      <w:pPr>
        <w:pStyle w:val="Standard"/>
        <w:widowControl/>
        <w:spacing w:after="200" w:line="276" w:lineRule="auto"/>
        <w:jc w:val="center"/>
        <w:textAlignment w:val="auto"/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</w:pPr>
      <w:r w:rsidRPr="009976E3"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>LXX</w:t>
      </w:r>
      <w:r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>I</w:t>
      </w:r>
      <w:r w:rsidRPr="009976E3"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 xml:space="preserve"> Congreso de la Sociedad de Pediatría de Galicia</w:t>
      </w:r>
    </w:p>
    <w:p w14:paraId="48529811" w14:textId="64F50F76" w:rsidR="009976E3" w:rsidRDefault="009976E3" w:rsidP="009976E3">
      <w:pPr>
        <w:pStyle w:val="Standard"/>
        <w:widowControl/>
        <w:spacing w:after="200" w:line="276" w:lineRule="auto"/>
        <w:ind w:firstLine="720"/>
        <w:jc w:val="center"/>
        <w:textAlignment w:val="auto"/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</w:pPr>
      <w:r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>29 y 30</w:t>
      </w:r>
      <w:r w:rsidRPr="009976E3"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 xml:space="preserve"> de octubre de 20</w:t>
      </w:r>
      <w:r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>21</w:t>
      </w:r>
      <w:r w:rsidRPr="009976E3"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 xml:space="preserve">. </w:t>
      </w:r>
      <w:r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>A Coruña</w:t>
      </w:r>
    </w:p>
    <w:p w14:paraId="2C600585" w14:textId="1B48863D" w:rsidR="009976E3" w:rsidRPr="00CA7630" w:rsidRDefault="009976E3" w:rsidP="009976E3">
      <w:pPr>
        <w:pStyle w:val="Standard"/>
        <w:widowControl/>
        <w:spacing w:after="200" w:line="276" w:lineRule="auto"/>
        <w:ind w:firstLine="720"/>
        <w:jc w:val="center"/>
        <w:textAlignment w:val="auto"/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</w:pPr>
      <w:r w:rsidRPr="009976E3"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>Premios:</w:t>
      </w:r>
    </w:p>
    <w:p w14:paraId="3E55FB6D" w14:textId="77777777" w:rsidR="009976E3" w:rsidRDefault="009976E3" w:rsidP="009976E3">
      <w:pPr>
        <w:pStyle w:val="Standard"/>
        <w:widowControl/>
        <w:suppressAutoHyphens w:val="0"/>
        <w:spacing w:after="200" w:line="276" w:lineRule="auto"/>
        <w:textAlignment w:val="auto"/>
        <w:rPr>
          <w:rFonts w:ascii="Arial" w:eastAsia="Calibri" w:hAnsi="Arial" w:cs="Arial"/>
          <w:b/>
          <w:color w:val="000000"/>
          <w:kern w:val="0"/>
          <w:sz w:val="22"/>
          <w:szCs w:val="22"/>
          <w:lang w:eastAsia="en-US" w:bidi="ar-SA"/>
        </w:rPr>
      </w:pPr>
    </w:p>
    <w:p w14:paraId="039B5167" w14:textId="77777777" w:rsidR="009976E3" w:rsidRPr="00E055D0" w:rsidRDefault="009976E3" w:rsidP="009976E3">
      <w:pPr>
        <w:pStyle w:val="Standard"/>
        <w:widowControl/>
        <w:suppressAutoHyphens w:val="0"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</w:pPr>
      <w:r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  <w:t xml:space="preserve">1º Premio comunicación Oral:  </w:t>
      </w:r>
    </w:p>
    <w:p w14:paraId="788E96DC" w14:textId="77777777" w:rsidR="009976E3" w:rsidRDefault="009976E3" w:rsidP="009976E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Título: </w:t>
      </w:r>
      <w:r w:rsidRPr="00F27461">
        <w:rPr>
          <w:b/>
          <w:bCs/>
          <w:sz w:val="22"/>
          <w:szCs w:val="22"/>
        </w:rPr>
        <w:t xml:space="preserve">AFECTACIÓN DE LA FUNCIÓN PULMONAR EN NIÑOS CON CARDIOPATÍA CONGÉNITA </w:t>
      </w:r>
    </w:p>
    <w:p w14:paraId="113E69D7" w14:textId="77777777" w:rsidR="009976E3" w:rsidRDefault="009976E3" w:rsidP="009976E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Autores: </w:t>
      </w:r>
      <w:proofErr w:type="spellStart"/>
      <w:r w:rsidRPr="00F27461">
        <w:rPr>
          <w:sz w:val="22"/>
          <w:szCs w:val="22"/>
        </w:rPr>
        <w:t>Gonzalez</w:t>
      </w:r>
      <w:proofErr w:type="spellEnd"/>
      <w:r w:rsidRPr="00F27461">
        <w:rPr>
          <w:sz w:val="22"/>
          <w:szCs w:val="22"/>
        </w:rPr>
        <w:t xml:space="preserve"> </w:t>
      </w:r>
      <w:proofErr w:type="spellStart"/>
      <w:r w:rsidRPr="00F27461">
        <w:rPr>
          <w:sz w:val="22"/>
          <w:szCs w:val="22"/>
        </w:rPr>
        <w:t>Mendez</w:t>
      </w:r>
      <w:proofErr w:type="spellEnd"/>
      <w:r w:rsidRPr="00F27461">
        <w:rPr>
          <w:sz w:val="22"/>
          <w:szCs w:val="22"/>
        </w:rPr>
        <w:t xml:space="preserve"> C, Fuertes </w:t>
      </w:r>
      <w:proofErr w:type="spellStart"/>
      <w:r w:rsidRPr="00F27461">
        <w:rPr>
          <w:sz w:val="22"/>
          <w:szCs w:val="22"/>
        </w:rPr>
        <w:t>Moure</w:t>
      </w:r>
      <w:proofErr w:type="spellEnd"/>
      <w:r w:rsidRPr="00F27461">
        <w:rPr>
          <w:sz w:val="22"/>
          <w:szCs w:val="22"/>
        </w:rPr>
        <w:t xml:space="preserve"> A, García Hernández I, Marcos Alonso S, BALSEIRO, Rueda </w:t>
      </w:r>
      <w:proofErr w:type="spellStart"/>
      <w:r w:rsidRPr="00F27461">
        <w:rPr>
          <w:sz w:val="22"/>
          <w:szCs w:val="22"/>
        </w:rPr>
        <w:t>Nuñez</w:t>
      </w:r>
      <w:proofErr w:type="spellEnd"/>
      <w:r w:rsidRPr="00F27461">
        <w:rPr>
          <w:b/>
          <w:bCs/>
          <w:sz w:val="22"/>
          <w:szCs w:val="22"/>
        </w:rPr>
        <w:t xml:space="preserve"> </w:t>
      </w:r>
    </w:p>
    <w:p w14:paraId="226F1095" w14:textId="77777777" w:rsidR="009976E3" w:rsidRPr="00CC601C" w:rsidRDefault="009976E3" w:rsidP="009976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Pediatría. Cardiología infantil. </w:t>
      </w:r>
      <w:r w:rsidRPr="00CC601C">
        <w:rPr>
          <w:sz w:val="22"/>
          <w:szCs w:val="22"/>
        </w:rPr>
        <w:t>Hospital Universitario de A Coruña</w:t>
      </w:r>
    </w:p>
    <w:p w14:paraId="19DBF5CE" w14:textId="77777777" w:rsidR="009976E3" w:rsidRDefault="009976E3" w:rsidP="009976E3">
      <w:pPr>
        <w:pStyle w:val="Default"/>
        <w:rPr>
          <w:sz w:val="20"/>
          <w:szCs w:val="20"/>
        </w:rPr>
      </w:pPr>
    </w:p>
    <w:p w14:paraId="267192DD" w14:textId="77777777" w:rsidR="009976E3" w:rsidRDefault="009976E3" w:rsidP="009976E3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2º Premio comunicación Oral:</w:t>
      </w:r>
    </w:p>
    <w:p w14:paraId="6E1BF682" w14:textId="77777777" w:rsidR="009976E3" w:rsidRDefault="009976E3" w:rsidP="009976E3">
      <w:pPr>
        <w:pStyle w:val="Default"/>
        <w:rPr>
          <w:b/>
          <w:bCs/>
          <w:sz w:val="22"/>
          <w:szCs w:val="22"/>
          <w:u w:val="single"/>
        </w:rPr>
      </w:pPr>
    </w:p>
    <w:p w14:paraId="41CCCB58" w14:textId="77777777" w:rsidR="009976E3" w:rsidRPr="00E055D0" w:rsidRDefault="009976E3" w:rsidP="009976E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Título: </w:t>
      </w:r>
      <w:r w:rsidRPr="00E055D0">
        <w:rPr>
          <w:b/>
          <w:bCs/>
          <w:sz w:val="22"/>
          <w:szCs w:val="22"/>
        </w:rPr>
        <w:t xml:space="preserve">NEOSEQ: ¿NUEVA HERRAMIENTA ALTERNATIVA DE DIAGNÓSTICO GENÉTICO A MÉTODOS DE SECUENCIACIÓN TRADICIONALES? </w:t>
      </w:r>
    </w:p>
    <w:p w14:paraId="68A1BB05" w14:textId="77777777" w:rsidR="009976E3" w:rsidRDefault="009976E3" w:rsidP="009976E3">
      <w:pPr>
        <w:pStyle w:val="Default"/>
        <w:rPr>
          <w:sz w:val="22"/>
          <w:szCs w:val="22"/>
        </w:rPr>
      </w:pPr>
      <w:r w:rsidRPr="008504E8">
        <w:rPr>
          <w:sz w:val="22"/>
          <w:szCs w:val="22"/>
        </w:rPr>
        <w:t>Autores:</w:t>
      </w:r>
      <w:r>
        <w:rPr>
          <w:b/>
          <w:bCs/>
          <w:sz w:val="22"/>
          <w:szCs w:val="22"/>
        </w:rPr>
        <w:t xml:space="preserve"> </w:t>
      </w:r>
      <w:proofErr w:type="spellStart"/>
      <w:r w:rsidRPr="008504E8">
        <w:rPr>
          <w:sz w:val="22"/>
          <w:szCs w:val="22"/>
        </w:rPr>
        <w:t>Picáns</w:t>
      </w:r>
      <w:proofErr w:type="spellEnd"/>
      <w:r w:rsidRPr="008504E8">
        <w:rPr>
          <w:sz w:val="22"/>
          <w:szCs w:val="22"/>
        </w:rPr>
        <w:t xml:space="preserve"> </w:t>
      </w:r>
      <w:proofErr w:type="spellStart"/>
      <w:r w:rsidRPr="008504E8">
        <w:rPr>
          <w:sz w:val="22"/>
          <w:szCs w:val="22"/>
        </w:rPr>
        <w:t>Leis</w:t>
      </w:r>
      <w:proofErr w:type="spellEnd"/>
      <w:r w:rsidRPr="008504E8">
        <w:rPr>
          <w:sz w:val="22"/>
          <w:szCs w:val="22"/>
        </w:rPr>
        <w:t xml:space="preserve"> R*, De Castro </w:t>
      </w:r>
      <w:proofErr w:type="gramStart"/>
      <w:r w:rsidRPr="008504E8">
        <w:rPr>
          <w:sz w:val="22"/>
          <w:szCs w:val="22"/>
        </w:rPr>
        <w:t>MJ ,</w:t>
      </w:r>
      <w:proofErr w:type="gramEnd"/>
      <w:r w:rsidRPr="008504E8">
        <w:rPr>
          <w:sz w:val="22"/>
          <w:szCs w:val="22"/>
        </w:rPr>
        <w:t xml:space="preserve"> Sánchez Rodríguez L , Pérez-Muñuzuri A , López-Suárez O , López-</w:t>
      </w:r>
      <w:proofErr w:type="spellStart"/>
      <w:r w:rsidRPr="008504E8">
        <w:rPr>
          <w:sz w:val="22"/>
          <w:szCs w:val="22"/>
        </w:rPr>
        <w:t>Sanguos</w:t>
      </w:r>
      <w:proofErr w:type="spellEnd"/>
      <w:r w:rsidRPr="008504E8">
        <w:rPr>
          <w:sz w:val="22"/>
          <w:szCs w:val="22"/>
        </w:rPr>
        <w:t xml:space="preserve"> C , Barbosa-Gouveia S , </w:t>
      </w:r>
      <w:proofErr w:type="spellStart"/>
      <w:r w:rsidRPr="008504E8">
        <w:rPr>
          <w:sz w:val="22"/>
          <w:szCs w:val="22"/>
        </w:rPr>
        <w:t>Couce</w:t>
      </w:r>
      <w:proofErr w:type="spellEnd"/>
      <w:r w:rsidRPr="008504E8">
        <w:rPr>
          <w:sz w:val="22"/>
          <w:szCs w:val="22"/>
        </w:rPr>
        <w:t xml:space="preserve"> ML</w:t>
      </w:r>
      <w:r>
        <w:rPr>
          <w:sz w:val="22"/>
          <w:szCs w:val="22"/>
        </w:rPr>
        <w:t>.</w:t>
      </w:r>
    </w:p>
    <w:p w14:paraId="1F9096AB" w14:textId="77777777" w:rsidR="009976E3" w:rsidRDefault="009976E3" w:rsidP="009976E3">
      <w:pPr>
        <w:pStyle w:val="Default"/>
        <w:rPr>
          <w:sz w:val="22"/>
          <w:szCs w:val="22"/>
        </w:rPr>
      </w:pPr>
      <w:r w:rsidRPr="008504E8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proofErr w:type="gramStart"/>
      <w:r w:rsidRPr="008504E8">
        <w:rPr>
          <w:sz w:val="22"/>
          <w:szCs w:val="22"/>
        </w:rPr>
        <w:t>Pediatría</w:t>
      </w:r>
      <w:proofErr w:type="gramEnd"/>
      <w:r>
        <w:rPr>
          <w:sz w:val="22"/>
          <w:szCs w:val="22"/>
        </w:rPr>
        <w:t>. H</w:t>
      </w:r>
      <w:r w:rsidRPr="008504E8">
        <w:rPr>
          <w:sz w:val="22"/>
          <w:szCs w:val="22"/>
        </w:rPr>
        <w:t xml:space="preserve">ospital Clínico Universitario de Santiago de Compostela. </w:t>
      </w:r>
    </w:p>
    <w:p w14:paraId="08F0EE86" w14:textId="77777777" w:rsidR="009976E3" w:rsidRDefault="009976E3" w:rsidP="009976E3">
      <w:pPr>
        <w:pStyle w:val="Default"/>
        <w:rPr>
          <w:sz w:val="22"/>
          <w:szCs w:val="22"/>
        </w:rPr>
      </w:pPr>
      <w:r w:rsidRPr="008504E8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proofErr w:type="gramStart"/>
      <w:r w:rsidRPr="008504E8">
        <w:rPr>
          <w:sz w:val="22"/>
          <w:szCs w:val="22"/>
        </w:rPr>
        <w:t>Neonatología</w:t>
      </w:r>
      <w:proofErr w:type="gramEnd"/>
      <w:r w:rsidRPr="008504E8">
        <w:rPr>
          <w:sz w:val="22"/>
          <w:szCs w:val="22"/>
        </w:rPr>
        <w:t xml:space="preserve">. Pediatría, Hospital Clínico Universitario de Santiago de Compostela. </w:t>
      </w:r>
    </w:p>
    <w:p w14:paraId="1DFB3A56" w14:textId="77777777" w:rsidR="009976E3" w:rsidRDefault="009976E3" w:rsidP="009976E3">
      <w:pPr>
        <w:pStyle w:val="Default"/>
        <w:rPr>
          <w:sz w:val="22"/>
          <w:szCs w:val="22"/>
        </w:rPr>
      </w:pPr>
      <w:r w:rsidRPr="008504E8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proofErr w:type="spellStart"/>
      <w:r w:rsidRPr="008504E8">
        <w:rPr>
          <w:sz w:val="22"/>
          <w:szCs w:val="22"/>
        </w:rPr>
        <w:t>Metabolopatías</w:t>
      </w:r>
      <w:proofErr w:type="spellEnd"/>
      <w:r w:rsidRPr="008504E8">
        <w:rPr>
          <w:sz w:val="22"/>
          <w:szCs w:val="22"/>
        </w:rPr>
        <w:t xml:space="preserve"> y Errores Congénitos del metabolismo, Hospital Clínico Universitario de Santiago de Compostela. </w:t>
      </w:r>
    </w:p>
    <w:p w14:paraId="49F9BCCC" w14:textId="77777777" w:rsidR="009976E3" w:rsidRDefault="009976E3" w:rsidP="009976E3">
      <w:pPr>
        <w:pStyle w:val="Default"/>
        <w:rPr>
          <w:sz w:val="22"/>
          <w:szCs w:val="22"/>
        </w:rPr>
      </w:pPr>
      <w:r w:rsidRPr="008504E8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proofErr w:type="gramStart"/>
      <w:r w:rsidRPr="008504E8">
        <w:rPr>
          <w:sz w:val="22"/>
          <w:szCs w:val="22"/>
        </w:rPr>
        <w:t>Neonatología</w:t>
      </w:r>
      <w:proofErr w:type="gramEnd"/>
      <w:r w:rsidRPr="008504E8">
        <w:rPr>
          <w:sz w:val="22"/>
          <w:szCs w:val="22"/>
        </w:rPr>
        <w:t xml:space="preserve">. Unidad de </w:t>
      </w:r>
      <w:proofErr w:type="spellStart"/>
      <w:r w:rsidRPr="008504E8">
        <w:rPr>
          <w:sz w:val="22"/>
          <w:szCs w:val="22"/>
        </w:rPr>
        <w:t>Metabolopatías</w:t>
      </w:r>
      <w:proofErr w:type="spellEnd"/>
      <w:r w:rsidRPr="008504E8">
        <w:rPr>
          <w:sz w:val="22"/>
          <w:szCs w:val="22"/>
        </w:rPr>
        <w:t xml:space="preserve"> y Errores Congénitos del metabolismo. Pediatría, Hospital Clínico Universitario de Santiago de Compostela.</w:t>
      </w:r>
    </w:p>
    <w:p w14:paraId="0CCCC9DC" w14:textId="77777777" w:rsidR="009976E3" w:rsidRDefault="009976E3" w:rsidP="009976E3">
      <w:pPr>
        <w:pStyle w:val="Default"/>
        <w:rPr>
          <w:sz w:val="22"/>
          <w:szCs w:val="22"/>
        </w:rPr>
      </w:pPr>
    </w:p>
    <w:p w14:paraId="2768B80B" w14:textId="77777777" w:rsidR="009976E3" w:rsidRDefault="009976E3" w:rsidP="009976E3">
      <w:pPr>
        <w:pStyle w:val="Default"/>
        <w:rPr>
          <w:sz w:val="22"/>
          <w:szCs w:val="22"/>
        </w:rPr>
      </w:pPr>
      <w:r w:rsidRPr="002415A2">
        <w:rPr>
          <w:b/>
          <w:bCs/>
          <w:sz w:val="22"/>
          <w:szCs w:val="22"/>
        </w:rPr>
        <w:t>Título</w:t>
      </w:r>
      <w:r w:rsidRPr="00E055D0">
        <w:rPr>
          <w:b/>
          <w:bCs/>
          <w:sz w:val="22"/>
          <w:szCs w:val="22"/>
        </w:rPr>
        <w:t>: FRACASO RESPIRATORIO EN PREMATUROS ≤32 SEMANAS</w:t>
      </w:r>
      <w:r w:rsidRPr="002415A2">
        <w:rPr>
          <w:sz w:val="22"/>
          <w:szCs w:val="22"/>
        </w:rPr>
        <w:t xml:space="preserve"> </w:t>
      </w:r>
    </w:p>
    <w:p w14:paraId="77693D88" w14:textId="77777777" w:rsidR="009976E3" w:rsidRDefault="009976E3" w:rsidP="009976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Autores: </w:t>
      </w:r>
      <w:proofErr w:type="spellStart"/>
      <w:r w:rsidRPr="002415A2">
        <w:rPr>
          <w:sz w:val="22"/>
          <w:szCs w:val="22"/>
        </w:rPr>
        <w:t>Fernandez</w:t>
      </w:r>
      <w:proofErr w:type="spellEnd"/>
      <w:r w:rsidRPr="002415A2">
        <w:rPr>
          <w:sz w:val="22"/>
          <w:szCs w:val="22"/>
        </w:rPr>
        <w:t xml:space="preserve"> </w:t>
      </w:r>
      <w:proofErr w:type="spellStart"/>
      <w:r w:rsidRPr="002415A2">
        <w:rPr>
          <w:sz w:val="22"/>
          <w:szCs w:val="22"/>
        </w:rPr>
        <w:t>Gonzalez</w:t>
      </w:r>
      <w:proofErr w:type="spellEnd"/>
      <w:r w:rsidRPr="002415A2">
        <w:rPr>
          <w:sz w:val="22"/>
          <w:szCs w:val="22"/>
        </w:rPr>
        <w:t xml:space="preserve"> S, Ogando Martínez A, </w:t>
      </w:r>
      <w:proofErr w:type="spellStart"/>
      <w:r w:rsidRPr="002415A2">
        <w:rPr>
          <w:sz w:val="22"/>
          <w:szCs w:val="22"/>
        </w:rPr>
        <w:t>Sucasas</w:t>
      </w:r>
      <w:proofErr w:type="spellEnd"/>
      <w:r w:rsidRPr="002415A2">
        <w:rPr>
          <w:sz w:val="22"/>
          <w:szCs w:val="22"/>
        </w:rPr>
        <w:t xml:space="preserve"> Alonso A, Taboada </w:t>
      </w:r>
      <w:proofErr w:type="spellStart"/>
      <w:r w:rsidRPr="002415A2">
        <w:rPr>
          <w:sz w:val="22"/>
          <w:szCs w:val="22"/>
        </w:rPr>
        <w:t>Perianes</w:t>
      </w:r>
      <w:proofErr w:type="spellEnd"/>
      <w:r w:rsidRPr="002415A2">
        <w:rPr>
          <w:sz w:val="22"/>
          <w:szCs w:val="22"/>
        </w:rPr>
        <w:t xml:space="preserve"> M, Fernández </w:t>
      </w:r>
      <w:proofErr w:type="spellStart"/>
      <w:r w:rsidRPr="002415A2">
        <w:rPr>
          <w:sz w:val="22"/>
          <w:szCs w:val="22"/>
        </w:rPr>
        <w:t>Trisac</w:t>
      </w:r>
      <w:proofErr w:type="spellEnd"/>
      <w:r w:rsidRPr="002415A2">
        <w:rPr>
          <w:sz w:val="22"/>
          <w:szCs w:val="22"/>
        </w:rPr>
        <w:t xml:space="preserve"> J, Ávila Álvarez A</w:t>
      </w:r>
      <w:r>
        <w:rPr>
          <w:sz w:val="22"/>
          <w:szCs w:val="22"/>
        </w:rPr>
        <w:t>.</w:t>
      </w:r>
    </w:p>
    <w:p w14:paraId="1B6A8BCF" w14:textId="77777777" w:rsidR="009976E3" w:rsidRPr="00E055D0" w:rsidRDefault="009976E3" w:rsidP="009976E3">
      <w:pPr>
        <w:pStyle w:val="Default"/>
        <w:rPr>
          <w:sz w:val="22"/>
          <w:szCs w:val="22"/>
        </w:rPr>
      </w:pPr>
      <w:r w:rsidRPr="002415A2">
        <w:rPr>
          <w:sz w:val="22"/>
          <w:szCs w:val="22"/>
        </w:rPr>
        <w:t>1</w:t>
      </w:r>
      <w:r>
        <w:rPr>
          <w:sz w:val="22"/>
          <w:szCs w:val="22"/>
        </w:rPr>
        <w:t>Neonatología. Servicio de Pediatría.</w:t>
      </w:r>
      <w:r w:rsidRPr="002415A2">
        <w:rPr>
          <w:sz w:val="22"/>
          <w:szCs w:val="22"/>
        </w:rPr>
        <w:t xml:space="preserve"> Complexo Hospitalario Universitario de A Coruña. </w:t>
      </w:r>
    </w:p>
    <w:p w14:paraId="61825259" w14:textId="77777777" w:rsidR="009976E3" w:rsidRDefault="009976E3" w:rsidP="009976E3">
      <w:pPr>
        <w:pStyle w:val="Default"/>
        <w:rPr>
          <w:b/>
          <w:bCs/>
          <w:sz w:val="22"/>
          <w:szCs w:val="22"/>
        </w:rPr>
      </w:pPr>
    </w:p>
    <w:p w14:paraId="5F9E0B7A" w14:textId="77777777" w:rsidR="009976E3" w:rsidRDefault="009976E3" w:rsidP="009976E3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1º Premio comunicación Póster:</w:t>
      </w:r>
    </w:p>
    <w:p w14:paraId="4D2B3DC8" w14:textId="77777777" w:rsidR="009976E3" w:rsidRDefault="009976E3" w:rsidP="009976E3">
      <w:pPr>
        <w:pStyle w:val="Default"/>
        <w:rPr>
          <w:b/>
          <w:bCs/>
          <w:sz w:val="22"/>
          <w:szCs w:val="22"/>
          <w:u w:val="single"/>
        </w:rPr>
      </w:pPr>
    </w:p>
    <w:p w14:paraId="0EEE022B" w14:textId="77777777" w:rsidR="009976E3" w:rsidRPr="00CC601C" w:rsidRDefault="009976E3" w:rsidP="009976E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Título: </w:t>
      </w:r>
      <w:r w:rsidRPr="00CC601C">
        <w:rPr>
          <w:b/>
          <w:bCs/>
          <w:sz w:val="22"/>
          <w:szCs w:val="22"/>
        </w:rPr>
        <w:t xml:space="preserve">SÍNDROME DE MIOCLONÍA-DISTONÍA: A PROPÓSITO DE UN CASO </w:t>
      </w:r>
      <w:r w:rsidRPr="00CC601C">
        <w:rPr>
          <w:sz w:val="22"/>
          <w:szCs w:val="22"/>
        </w:rPr>
        <w:t xml:space="preserve">Autores: </w:t>
      </w:r>
      <w:proofErr w:type="spellStart"/>
      <w:r w:rsidRPr="00CC601C">
        <w:rPr>
          <w:sz w:val="22"/>
          <w:szCs w:val="22"/>
        </w:rPr>
        <w:t>Mazaira</w:t>
      </w:r>
      <w:proofErr w:type="spellEnd"/>
      <w:r w:rsidRPr="00CC601C">
        <w:rPr>
          <w:sz w:val="22"/>
          <w:szCs w:val="22"/>
        </w:rPr>
        <w:t xml:space="preserve"> </w:t>
      </w:r>
      <w:proofErr w:type="spellStart"/>
      <w:r w:rsidRPr="00CC601C">
        <w:rPr>
          <w:sz w:val="22"/>
          <w:szCs w:val="22"/>
        </w:rPr>
        <w:t>Schreck</w:t>
      </w:r>
      <w:proofErr w:type="spellEnd"/>
      <w:r w:rsidRPr="00CC601C">
        <w:rPr>
          <w:sz w:val="22"/>
          <w:szCs w:val="22"/>
        </w:rPr>
        <w:t xml:space="preserve"> T, García Gómez S, Espinosa Pereiro C, Blanco Barca M, Concheiro </w:t>
      </w:r>
      <w:proofErr w:type="spellStart"/>
      <w:r w:rsidRPr="00CC601C">
        <w:rPr>
          <w:sz w:val="22"/>
          <w:szCs w:val="22"/>
        </w:rPr>
        <w:t>Guisán</w:t>
      </w:r>
      <w:proofErr w:type="spellEnd"/>
      <w:r w:rsidRPr="00CC601C">
        <w:rPr>
          <w:sz w:val="22"/>
          <w:szCs w:val="22"/>
        </w:rPr>
        <w:t xml:space="preserve"> A</w:t>
      </w:r>
      <w:r>
        <w:rPr>
          <w:sz w:val="22"/>
          <w:szCs w:val="22"/>
        </w:rPr>
        <w:t>.</w:t>
      </w:r>
      <w:r w:rsidRPr="00CC601C">
        <w:rPr>
          <w:sz w:val="22"/>
          <w:szCs w:val="22"/>
        </w:rPr>
        <w:t xml:space="preserve"> </w:t>
      </w:r>
    </w:p>
    <w:p w14:paraId="5BD5DD4C" w14:textId="77777777" w:rsidR="009976E3" w:rsidRPr="00CC601C" w:rsidRDefault="009976E3" w:rsidP="009976E3">
      <w:pPr>
        <w:pStyle w:val="Default"/>
        <w:rPr>
          <w:sz w:val="22"/>
          <w:szCs w:val="22"/>
        </w:rPr>
      </w:pPr>
      <w:r w:rsidRPr="00CC601C">
        <w:rPr>
          <w:sz w:val="22"/>
          <w:szCs w:val="22"/>
        </w:rPr>
        <w:t xml:space="preserve">Pediatría, </w:t>
      </w:r>
      <w:proofErr w:type="spellStart"/>
      <w:r w:rsidRPr="00CC601C">
        <w:rPr>
          <w:sz w:val="22"/>
          <w:szCs w:val="22"/>
        </w:rPr>
        <w:t>CHUVI.Neuropediatría</w:t>
      </w:r>
      <w:proofErr w:type="spellEnd"/>
      <w:r w:rsidRPr="00CC601C">
        <w:rPr>
          <w:sz w:val="22"/>
          <w:szCs w:val="22"/>
        </w:rPr>
        <w:t>, CHUVI. Neonatología, CHUVI.</w:t>
      </w:r>
    </w:p>
    <w:p w14:paraId="369796DC" w14:textId="77777777" w:rsidR="009976E3" w:rsidRDefault="009976E3" w:rsidP="009976E3">
      <w:pPr>
        <w:pStyle w:val="Default"/>
        <w:rPr>
          <w:sz w:val="20"/>
          <w:szCs w:val="20"/>
        </w:rPr>
      </w:pPr>
    </w:p>
    <w:p w14:paraId="70833F20" w14:textId="77777777" w:rsidR="009976E3" w:rsidRDefault="009976E3" w:rsidP="009976E3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2º Premio comunicación Póster:</w:t>
      </w:r>
    </w:p>
    <w:p w14:paraId="76199A38" w14:textId="77777777" w:rsidR="009976E3" w:rsidRDefault="009976E3" w:rsidP="009976E3">
      <w:pPr>
        <w:pStyle w:val="Default"/>
        <w:rPr>
          <w:b/>
          <w:bCs/>
          <w:sz w:val="20"/>
          <w:szCs w:val="20"/>
          <w:u w:val="single"/>
        </w:rPr>
      </w:pPr>
    </w:p>
    <w:p w14:paraId="4F3E5040" w14:textId="77777777" w:rsidR="009976E3" w:rsidRDefault="009976E3" w:rsidP="009976E3">
      <w:pPr>
        <w:pStyle w:val="Default"/>
        <w:rPr>
          <w:b/>
          <w:bCs/>
          <w:sz w:val="22"/>
          <w:szCs w:val="22"/>
        </w:rPr>
      </w:pPr>
      <w:r w:rsidRPr="00CC601C">
        <w:rPr>
          <w:b/>
          <w:bCs/>
          <w:sz w:val="22"/>
          <w:szCs w:val="22"/>
        </w:rPr>
        <w:t xml:space="preserve">Título: CARACTERÍSTICAS EPIDEMIÓLOGAS DEL COVID-19 EN NIÑOS DE NUESTRA PROVINCIA. MANIFESTACIONES DIGESTIVAS </w:t>
      </w:r>
    </w:p>
    <w:p w14:paraId="24999579" w14:textId="77777777" w:rsidR="009976E3" w:rsidRPr="00CC601C" w:rsidRDefault="009976E3" w:rsidP="009976E3">
      <w:pPr>
        <w:pStyle w:val="Default"/>
        <w:rPr>
          <w:sz w:val="22"/>
          <w:szCs w:val="22"/>
        </w:rPr>
      </w:pPr>
      <w:r w:rsidRPr="00CC601C">
        <w:rPr>
          <w:sz w:val="22"/>
          <w:szCs w:val="22"/>
        </w:rPr>
        <w:t>Autores: Sena Herrero L, Prada Tellado M, Junco Plana A, Mourelle Vázquez N, Cabo Jiménez V, Míguez Campos M, Vilanova Gantes L, Rendo Vázquez A, Fernández Cebrián S</w:t>
      </w:r>
      <w:r>
        <w:rPr>
          <w:sz w:val="22"/>
          <w:szCs w:val="22"/>
        </w:rPr>
        <w:t>.</w:t>
      </w:r>
      <w:r w:rsidRPr="00CC601C">
        <w:rPr>
          <w:sz w:val="22"/>
          <w:szCs w:val="22"/>
        </w:rPr>
        <w:t xml:space="preserve"> </w:t>
      </w:r>
    </w:p>
    <w:p w14:paraId="3307FDDA" w14:textId="77777777" w:rsidR="009976E3" w:rsidRDefault="009976E3" w:rsidP="009976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</w:t>
      </w:r>
      <w:r w:rsidRPr="00CC601C">
        <w:rPr>
          <w:sz w:val="22"/>
          <w:szCs w:val="22"/>
        </w:rPr>
        <w:t xml:space="preserve">ediatría, Complexo Hospitalario Universitario de Ourense. </w:t>
      </w:r>
    </w:p>
    <w:p w14:paraId="54A26531" w14:textId="77777777" w:rsidR="009976E3" w:rsidRPr="00E055D0" w:rsidRDefault="009976E3" w:rsidP="009976E3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7510F033" w14:textId="7EDC9FAA" w:rsidR="009976E3" w:rsidRDefault="009976E3" w:rsidP="009976E3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Premio ASOGANE a la mejor</w:t>
      </w:r>
      <w:r>
        <w:rPr>
          <w:b/>
          <w:bCs/>
          <w:sz w:val="22"/>
          <w:szCs w:val="22"/>
          <w:u w:val="single"/>
        </w:rPr>
        <w:t xml:space="preserve"> comunicación</w:t>
      </w:r>
      <w:r>
        <w:rPr>
          <w:b/>
          <w:bCs/>
          <w:sz w:val="22"/>
          <w:szCs w:val="22"/>
          <w:u w:val="single"/>
        </w:rPr>
        <w:t xml:space="preserve"> en neonatología:</w:t>
      </w:r>
    </w:p>
    <w:p w14:paraId="25DBC7D8" w14:textId="77777777" w:rsidR="009976E3" w:rsidRDefault="009976E3" w:rsidP="009976E3">
      <w:pPr>
        <w:pStyle w:val="Default"/>
        <w:rPr>
          <w:b/>
          <w:bCs/>
          <w:sz w:val="20"/>
          <w:szCs w:val="20"/>
          <w:u w:val="single"/>
        </w:rPr>
      </w:pPr>
    </w:p>
    <w:p w14:paraId="7B8E71EC" w14:textId="4253AAB5" w:rsidR="009976E3" w:rsidRDefault="009976E3" w:rsidP="009976E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Título: </w:t>
      </w:r>
      <w:r w:rsidRPr="006D04D0">
        <w:rPr>
          <w:b/>
          <w:bCs/>
          <w:sz w:val="20"/>
          <w:szCs w:val="20"/>
        </w:rPr>
        <w:t xml:space="preserve">MINERALES, OLIGOELEMENTOS ESENCIALES Y OLIGOELEMENTOS TÓXICOS EN LECHE MATERNA Y SU ASOCIACIÓN CON FACTORES MEDIOAMBIENTALES </w:t>
      </w:r>
    </w:p>
    <w:p w14:paraId="22B55D60" w14:textId="77777777" w:rsidR="009976E3" w:rsidRDefault="009976E3" w:rsidP="009976E3">
      <w:pPr>
        <w:pStyle w:val="Default"/>
        <w:rPr>
          <w:sz w:val="20"/>
          <w:szCs w:val="20"/>
        </w:rPr>
      </w:pPr>
      <w:r w:rsidRPr="004638F5">
        <w:rPr>
          <w:sz w:val="20"/>
          <w:szCs w:val="20"/>
        </w:rPr>
        <w:t>Autores:</w:t>
      </w:r>
      <w:r>
        <w:rPr>
          <w:b/>
          <w:bCs/>
          <w:sz w:val="20"/>
          <w:szCs w:val="20"/>
        </w:rPr>
        <w:t xml:space="preserve"> </w:t>
      </w:r>
      <w:r w:rsidRPr="004638F5">
        <w:rPr>
          <w:sz w:val="20"/>
          <w:szCs w:val="20"/>
        </w:rPr>
        <w:t xml:space="preserve">Sánchez Rodríguez L, </w:t>
      </w:r>
      <w:proofErr w:type="spellStart"/>
      <w:r w:rsidRPr="004638F5">
        <w:rPr>
          <w:sz w:val="20"/>
          <w:szCs w:val="20"/>
        </w:rPr>
        <w:t>Mandiá</w:t>
      </w:r>
      <w:proofErr w:type="spellEnd"/>
      <w:r w:rsidRPr="004638F5">
        <w:rPr>
          <w:sz w:val="20"/>
          <w:szCs w:val="20"/>
        </w:rPr>
        <w:t xml:space="preserve"> Rodríguez </w:t>
      </w:r>
      <w:proofErr w:type="gramStart"/>
      <w:r w:rsidRPr="004638F5">
        <w:rPr>
          <w:sz w:val="20"/>
          <w:szCs w:val="20"/>
        </w:rPr>
        <w:t>N ,</w:t>
      </w:r>
      <w:proofErr w:type="gramEnd"/>
      <w:r w:rsidRPr="004638F5">
        <w:rPr>
          <w:sz w:val="20"/>
          <w:szCs w:val="20"/>
        </w:rPr>
        <w:t xml:space="preserve"> </w:t>
      </w:r>
      <w:proofErr w:type="spellStart"/>
      <w:r w:rsidRPr="004638F5">
        <w:rPr>
          <w:sz w:val="20"/>
          <w:szCs w:val="20"/>
        </w:rPr>
        <w:t>Picáns</w:t>
      </w:r>
      <w:proofErr w:type="spellEnd"/>
      <w:r w:rsidRPr="004638F5">
        <w:rPr>
          <w:sz w:val="20"/>
          <w:szCs w:val="20"/>
        </w:rPr>
        <w:t xml:space="preserve"> </w:t>
      </w:r>
      <w:proofErr w:type="spellStart"/>
      <w:r w:rsidRPr="004638F5">
        <w:rPr>
          <w:sz w:val="20"/>
          <w:szCs w:val="20"/>
        </w:rPr>
        <w:t>Leis</w:t>
      </w:r>
      <w:proofErr w:type="spellEnd"/>
      <w:r w:rsidRPr="004638F5">
        <w:rPr>
          <w:sz w:val="20"/>
          <w:szCs w:val="20"/>
        </w:rPr>
        <w:t xml:space="preserve"> R , López Suárez O , Baña Souto A , López </w:t>
      </w:r>
      <w:proofErr w:type="spellStart"/>
      <w:r w:rsidRPr="004638F5">
        <w:rPr>
          <w:sz w:val="20"/>
          <w:szCs w:val="20"/>
        </w:rPr>
        <w:t>Sanguos</w:t>
      </w:r>
      <w:proofErr w:type="spellEnd"/>
      <w:r w:rsidRPr="004638F5">
        <w:rPr>
          <w:sz w:val="20"/>
          <w:szCs w:val="20"/>
        </w:rPr>
        <w:t xml:space="preserve"> C , Pérez Muñuzuri A , </w:t>
      </w:r>
      <w:proofErr w:type="spellStart"/>
      <w:r w:rsidRPr="004638F5">
        <w:rPr>
          <w:sz w:val="20"/>
          <w:szCs w:val="20"/>
        </w:rPr>
        <w:t>Couce</w:t>
      </w:r>
      <w:proofErr w:type="spellEnd"/>
      <w:r w:rsidRPr="004638F5">
        <w:rPr>
          <w:sz w:val="20"/>
          <w:szCs w:val="20"/>
        </w:rPr>
        <w:t xml:space="preserve"> Pico M</w:t>
      </w:r>
    </w:p>
    <w:p w14:paraId="22CC026B" w14:textId="77777777" w:rsidR="009976E3" w:rsidRPr="004638F5" w:rsidRDefault="009976E3" w:rsidP="009976E3">
      <w:pPr>
        <w:pStyle w:val="Default"/>
        <w:rPr>
          <w:sz w:val="20"/>
          <w:szCs w:val="20"/>
        </w:rPr>
      </w:pPr>
      <w:r w:rsidRPr="004638F5">
        <w:rPr>
          <w:sz w:val="20"/>
          <w:szCs w:val="20"/>
        </w:rPr>
        <w:t>Neonatología, Hospital Clínico Universitario de Santiago de Compostela.</w:t>
      </w:r>
    </w:p>
    <w:p w14:paraId="078594D9" w14:textId="77777777" w:rsidR="009976E3" w:rsidRDefault="009976E3" w:rsidP="009976E3">
      <w:pPr>
        <w:pStyle w:val="Default"/>
        <w:rPr>
          <w:b/>
          <w:bCs/>
          <w:sz w:val="20"/>
          <w:szCs w:val="20"/>
        </w:rPr>
      </w:pPr>
    </w:p>
    <w:p w14:paraId="2AABF15F" w14:textId="77777777" w:rsidR="009976E3" w:rsidRDefault="009976E3" w:rsidP="009976E3">
      <w:pPr>
        <w:pStyle w:val="Default"/>
        <w:rPr>
          <w:sz w:val="20"/>
          <w:szCs w:val="20"/>
        </w:rPr>
      </w:pPr>
    </w:p>
    <w:p w14:paraId="21578741" w14:textId="77777777" w:rsidR="009976E3" w:rsidRDefault="009976E3" w:rsidP="009976E3">
      <w:pPr>
        <w:pStyle w:val="Default"/>
      </w:pPr>
      <w:r>
        <w:rPr>
          <w:b/>
          <w:bCs/>
          <w:sz w:val="22"/>
          <w:szCs w:val="22"/>
          <w:u w:val="single"/>
        </w:rPr>
        <w:t xml:space="preserve">Premio </w:t>
      </w:r>
      <w:proofErr w:type="spellStart"/>
      <w:r>
        <w:rPr>
          <w:b/>
          <w:bCs/>
          <w:sz w:val="22"/>
          <w:szCs w:val="22"/>
          <w:u w:val="single"/>
        </w:rPr>
        <w:t>AGAPap</w:t>
      </w:r>
      <w:proofErr w:type="spellEnd"/>
      <w:r>
        <w:rPr>
          <w:b/>
          <w:bCs/>
          <w:sz w:val="22"/>
          <w:szCs w:val="22"/>
          <w:u w:val="single"/>
        </w:rPr>
        <w:t xml:space="preserve"> a la mejor comunicación de atención primaria</w:t>
      </w:r>
      <w:r>
        <w:rPr>
          <w:b/>
          <w:bCs/>
          <w:sz w:val="22"/>
          <w:szCs w:val="22"/>
        </w:rPr>
        <w:t>:</w:t>
      </w:r>
    </w:p>
    <w:p w14:paraId="35EC95DE" w14:textId="77777777" w:rsidR="009976E3" w:rsidRDefault="009976E3" w:rsidP="009976E3">
      <w:pPr>
        <w:pStyle w:val="Default"/>
        <w:rPr>
          <w:b/>
          <w:bCs/>
          <w:sz w:val="20"/>
          <w:szCs w:val="20"/>
        </w:rPr>
      </w:pPr>
    </w:p>
    <w:p w14:paraId="503E238A" w14:textId="77777777" w:rsidR="009976E3" w:rsidRPr="007F110C" w:rsidRDefault="009976E3" w:rsidP="009976E3">
      <w:pPr>
        <w:pStyle w:val="Default"/>
        <w:rPr>
          <w:b/>
          <w:bCs/>
          <w:sz w:val="20"/>
          <w:szCs w:val="20"/>
        </w:rPr>
      </w:pPr>
      <w:r w:rsidRPr="004638F5">
        <w:rPr>
          <w:b/>
          <w:bCs/>
          <w:sz w:val="20"/>
          <w:szCs w:val="20"/>
        </w:rPr>
        <w:t>Título</w:t>
      </w:r>
      <w:r>
        <w:rPr>
          <w:sz w:val="20"/>
          <w:szCs w:val="20"/>
        </w:rPr>
        <w:t xml:space="preserve">: </w:t>
      </w:r>
      <w:r w:rsidRPr="007F110C">
        <w:rPr>
          <w:b/>
          <w:bCs/>
          <w:sz w:val="20"/>
          <w:szCs w:val="20"/>
        </w:rPr>
        <w:t xml:space="preserve">COVIDPAP PAPENRED GALICIA </w:t>
      </w:r>
    </w:p>
    <w:p w14:paraId="7AE64051" w14:textId="77777777" w:rsidR="009976E3" w:rsidRDefault="009976E3" w:rsidP="009976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Autores: </w:t>
      </w:r>
      <w:r w:rsidRPr="004638F5">
        <w:rPr>
          <w:sz w:val="20"/>
          <w:szCs w:val="20"/>
        </w:rPr>
        <w:t xml:space="preserve">Ares </w:t>
      </w:r>
      <w:proofErr w:type="spellStart"/>
      <w:r w:rsidRPr="004638F5">
        <w:rPr>
          <w:sz w:val="20"/>
          <w:szCs w:val="20"/>
        </w:rPr>
        <w:t>Alvarez</w:t>
      </w:r>
      <w:proofErr w:type="spellEnd"/>
      <w:r w:rsidRPr="004638F5">
        <w:rPr>
          <w:sz w:val="20"/>
          <w:szCs w:val="20"/>
        </w:rPr>
        <w:t xml:space="preserve"> </w:t>
      </w:r>
      <w:proofErr w:type="gramStart"/>
      <w:r w:rsidRPr="004638F5">
        <w:rPr>
          <w:sz w:val="20"/>
          <w:szCs w:val="20"/>
        </w:rPr>
        <w:t>J ,</w:t>
      </w:r>
      <w:proofErr w:type="gramEnd"/>
      <w:r w:rsidRPr="004638F5">
        <w:rPr>
          <w:sz w:val="20"/>
          <w:szCs w:val="20"/>
        </w:rPr>
        <w:t xml:space="preserve"> </w:t>
      </w:r>
      <w:proofErr w:type="spellStart"/>
      <w:r w:rsidRPr="004638F5">
        <w:rPr>
          <w:sz w:val="20"/>
          <w:szCs w:val="20"/>
        </w:rPr>
        <w:t>Anllo</w:t>
      </w:r>
      <w:proofErr w:type="spellEnd"/>
      <w:r w:rsidRPr="004638F5">
        <w:rPr>
          <w:sz w:val="20"/>
          <w:szCs w:val="20"/>
        </w:rPr>
        <w:t xml:space="preserve"> Lago J , Fernández Villar A , </w:t>
      </w:r>
      <w:proofErr w:type="spellStart"/>
      <w:r w:rsidRPr="004638F5">
        <w:rPr>
          <w:sz w:val="20"/>
          <w:szCs w:val="20"/>
        </w:rPr>
        <w:t>Landin</w:t>
      </w:r>
      <w:proofErr w:type="spellEnd"/>
      <w:r w:rsidRPr="004638F5">
        <w:rPr>
          <w:sz w:val="20"/>
          <w:szCs w:val="20"/>
        </w:rPr>
        <w:t xml:space="preserve"> Iglesias G , </w:t>
      </w:r>
      <w:proofErr w:type="spellStart"/>
      <w:r w:rsidRPr="004638F5">
        <w:rPr>
          <w:sz w:val="20"/>
          <w:szCs w:val="20"/>
        </w:rPr>
        <w:t>Táboas</w:t>
      </w:r>
      <w:proofErr w:type="spellEnd"/>
      <w:r w:rsidRPr="004638F5">
        <w:rPr>
          <w:sz w:val="20"/>
          <w:szCs w:val="20"/>
        </w:rPr>
        <w:t xml:space="preserve"> Ledo M , Vilas Rodríguez P , Vera </w:t>
      </w:r>
      <w:proofErr w:type="spellStart"/>
      <w:r w:rsidRPr="004638F5">
        <w:rPr>
          <w:sz w:val="20"/>
          <w:szCs w:val="20"/>
        </w:rPr>
        <w:t>Dominguez</w:t>
      </w:r>
      <w:proofErr w:type="spellEnd"/>
      <w:r w:rsidRPr="004638F5">
        <w:rPr>
          <w:sz w:val="20"/>
          <w:szCs w:val="20"/>
        </w:rPr>
        <w:t xml:space="preserve"> MI , Capelo Míguez JM , Carballal Mariño M* , </w:t>
      </w:r>
      <w:proofErr w:type="spellStart"/>
      <w:r w:rsidRPr="004638F5">
        <w:rPr>
          <w:sz w:val="20"/>
          <w:szCs w:val="20"/>
        </w:rPr>
        <w:t>Alvarez</w:t>
      </w:r>
      <w:proofErr w:type="spellEnd"/>
      <w:r w:rsidRPr="004638F5">
        <w:rPr>
          <w:sz w:val="20"/>
          <w:szCs w:val="20"/>
        </w:rPr>
        <w:t xml:space="preserve"> </w:t>
      </w:r>
      <w:proofErr w:type="spellStart"/>
      <w:r w:rsidRPr="004638F5">
        <w:rPr>
          <w:sz w:val="20"/>
          <w:szCs w:val="20"/>
        </w:rPr>
        <w:t>Vazquez</w:t>
      </w:r>
      <w:proofErr w:type="spellEnd"/>
      <w:r w:rsidRPr="004638F5">
        <w:rPr>
          <w:sz w:val="20"/>
          <w:szCs w:val="20"/>
        </w:rPr>
        <w:t xml:space="preserve"> E , </w:t>
      </w:r>
      <w:proofErr w:type="spellStart"/>
      <w:r w:rsidRPr="004638F5">
        <w:rPr>
          <w:sz w:val="20"/>
          <w:szCs w:val="20"/>
        </w:rPr>
        <w:t>Mendez</w:t>
      </w:r>
      <w:proofErr w:type="spellEnd"/>
      <w:r w:rsidRPr="004638F5">
        <w:rPr>
          <w:sz w:val="20"/>
          <w:szCs w:val="20"/>
        </w:rPr>
        <w:t xml:space="preserve"> Bustelo M , Rodríguez Baz M</w:t>
      </w:r>
      <w:r>
        <w:rPr>
          <w:sz w:val="20"/>
          <w:szCs w:val="20"/>
        </w:rPr>
        <w:t>.</w:t>
      </w:r>
    </w:p>
    <w:p w14:paraId="6E3E65CC" w14:textId="77777777" w:rsidR="009976E3" w:rsidRDefault="009976E3" w:rsidP="009976E3">
      <w:pPr>
        <w:pStyle w:val="Default"/>
        <w:rPr>
          <w:sz w:val="20"/>
          <w:szCs w:val="20"/>
        </w:rPr>
      </w:pPr>
      <w:r w:rsidRPr="004638F5">
        <w:rPr>
          <w:sz w:val="20"/>
          <w:szCs w:val="20"/>
        </w:rPr>
        <w:t xml:space="preserve">1XAP Pontevedra, Centro Salud </w:t>
      </w:r>
      <w:proofErr w:type="spellStart"/>
      <w:r w:rsidRPr="004638F5">
        <w:rPr>
          <w:sz w:val="20"/>
          <w:szCs w:val="20"/>
        </w:rPr>
        <w:t>Virxe</w:t>
      </w:r>
      <w:proofErr w:type="spellEnd"/>
      <w:r w:rsidRPr="004638F5">
        <w:rPr>
          <w:sz w:val="20"/>
          <w:szCs w:val="20"/>
        </w:rPr>
        <w:t xml:space="preserve"> Peregrina. 2XAP Lugo, Centro Salud Plaza Ferrol. 3XAP Vigo, Pontevedra, Centro Salud Rosalía de Castro. 4XAP Pontevedra, Centro Salud </w:t>
      </w:r>
      <w:proofErr w:type="spellStart"/>
      <w:r w:rsidRPr="004638F5">
        <w:rPr>
          <w:sz w:val="20"/>
          <w:szCs w:val="20"/>
        </w:rPr>
        <w:t>Forcarei</w:t>
      </w:r>
      <w:proofErr w:type="spellEnd"/>
      <w:r w:rsidRPr="004638F5">
        <w:rPr>
          <w:sz w:val="20"/>
          <w:szCs w:val="20"/>
        </w:rPr>
        <w:t>. 5XAP Vigo, Pontevedra, Centro Salud Baiona.</w:t>
      </w:r>
      <w:r>
        <w:rPr>
          <w:sz w:val="20"/>
          <w:szCs w:val="20"/>
        </w:rPr>
        <w:t xml:space="preserve"> </w:t>
      </w:r>
      <w:r w:rsidRPr="004638F5">
        <w:rPr>
          <w:sz w:val="20"/>
          <w:szCs w:val="20"/>
        </w:rPr>
        <w:t xml:space="preserve">6XAP A Coruña, Centro Salud </w:t>
      </w:r>
      <w:proofErr w:type="spellStart"/>
      <w:r w:rsidRPr="004638F5">
        <w:rPr>
          <w:sz w:val="20"/>
          <w:szCs w:val="20"/>
        </w:rPr>
        <w:t>Acea</w:t>
      </w:r>
      <w:proofErr w:type="spellEnd"/>
      <w:r w:rsidRPr="004638F5">
        <w:rPr>
          <w:sz w:val="20"/>
          <w:szCs w:val="20"/>
        </w:rPr>
        <w:t xml:space="preserve"> da Ma, Culleredo. 7XAP A Coruña, Centro Salud </w:t>
      </w:r>
      <w:proofErr w:type="spellStart"/>
      <w:r w:rsidRPr="004638F5">
        <w:rPr>
          <w:sz w:val="20"/>
          <w:szCs w:val="20"/>
        </w:rPr>
        <w:t>Ponteceso</w:t>
      </w:r>
      <w:proofErr w:type="spellEnd"/>
      <w:r w:rsidRPr="004638F5">
        <w:rPr>
          <w:sz w:val="20"/>
          <w:szCs w:val="20"/>
        </w:rPr>
        <w:t xml:space="preserve">. 8XAP Ourense, Centro Salud Valle Inclán, Ourense. 9XAP A Coruña, Centro Salud Cerceda-Culleredo.10XAP Vigo (Pontevedra), Centro Salud </w:t>
      </w:r>
      <w:proofErr w:type="spellStart"/>
      <w:r w:rsidRPr="004638F5">
        <w:rPr>
          <w:sz w:val="20"/>
          <w:szCs w:val="20"/>
        </w:rPr>
        <w:t>Valmiñor</w:t>
      </w:r>
      <w:proofErr w:type="spellEnd"/>
      <w:r w:rsidRPr="004638F5">
        <w:rPr>
          <w:sz w:val="20"/>
          <w:szCs w:val="20"/>
        </w:rPr>
        <w:t>. 11XAP Santiago (A Coruña), Centro Salud Oroso.12XAP A Coruña, Centro Salud Cambre.</w:t>
      </w:r>
    </w:p>
    <w:p w14:paraId="6AD44568" w14:textId="77777777" w:rsidR="009976E3" w:rsidRDefault="009976E3" w:rsidP="009976E3">
      <w:pPr>
        <w:pStyle w:val="Default"/>
        <w:rPr>
          <w:sz w:val="20"/>
          <w:szCs w:val="20"/>
        </w:rPr>
      </w:pPr>
    </w:p>
    <w:p w14:paraId="6C77A230" w14:textId="77777777" w:rsidR="009976E3" w:rsidRDefault="009976E3" w:rsidP="009976E3">
      <w:pPr>
        <w:pStyle w:val="Default"/>
        <w:rPr>
          <w:sz w:val="20"/>
          <w:szCs w:val="20"/>
        </w:rPr>
      </w:pPr>
    </w:p>
    <w:p w14:paraId="4495EB92" w14:textId="10142F28" w:rsidR="009976E3" w:rsidRDefault="009976E3" w:rsidP="009976E3">
      <w:pPr>
        <w:spacing w:after="0" w:line="240" w:lineRule="auto"/>
        <w:rPr>
          <w:rFonts w:ascii="Arial" w:eastAsia="Calibri" w:hAnsi="Arial" w:cs="Arial"/>
          <w:b/>
          <w:bCs/>
          <w:kern w:val="1"/>
          <w:sz w:val="20"/>
          <w:szCs w:val="20"/>
          <w:u w:val="single"/>
        </w:rPr>
      </w:pPr>
      <w:r w:rsidRPr="009976E3">
        <w:rPr>
          <w:rFonts w:ascii="Arial" w:eastAsia="Calibri" w:hAnsi="Arial" w:cs="Arial"/>
          <w:b/>
          <w:bCs/>
          <w:kern w:val="1"/>
          <w:sz w:val="20"/>
          <w:szCs w:val="20"/>
          <w:u w:val="single"/>
        </w:rPr>
        <w:t>VIII BECA SOPEGA:</w:t>
      </w:r>
    </w:p>
    <w:p w14:paraId="7161D257" w14:textId="77777777" w:rsidR="009976E3" w:rsidRPr="009976E3" w:rsidRDefault="009976E3" w:rsidP="009976E3">
      <w:pPr>
        <w:spacing w:after="0" w:line="240" w:lineRule="auto"/>
        <w:rPr>
          <w:rFonts w:ascii="Arial" w:eastAsia="Calibri" w:hAnsi="Arial" w:cs="Arial"/>
          <w:b/>
          <w:bCs/>
          <w:kern w:val="1"/>
          <w:sz w:val="20"/>
          <w:szCs w:val="20"/>
          <w:u w:val="single"/>
        </w:rPr>
      </w:pPr>
    </w:p>
    <w:p w14:paraId="467B1BAD" w14:textId="77777777" w:rsidR="009976E3" w:rsidRPr="009976E3" w:rsidRDefault="009976E3" w:rsidP="009976E3">
      <w:pPr>
        <w:spacing w:after="0" w:line="240" w:lineRule="auto"/>
        <w:rPr>
          <w:rFonts w:ascii="Arial" w:eastAsia="Calibri" w:hAnsi="Arial" w:cs="Arial"/>
          <w:b/>
          <w:bCs/>
          <w:kern w:val="1"/>
          <w:sz w:val="20"/>
          <w:szCs w:val="20"/>
        </w:rPr>
      </w:pPr>
      <w:r w:rsidRPr="009976E3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Título: </w:t>
      </w:r>
      <w:proofErr w:type="spellStart"/>
      <w:r w:rsidRPr="009976E3">
        <w:rPr>
          <w:rFonts w:ascii="Arial" w:eastAsia="Calibri" w:hAnsi="Arial" w:cs="Arial"/>
          <w:b/>
          <w:bCs/>
          <w:kern w:val="1"/>
          <w:sz w:val="20"/>
          <w:szCs w:val="20"/>
        </w:rPr>
        <w:t>Haplogrupos</w:t>
      </w:r>
      <w:proofErr w:type="spellEnd"/>
      <w:r w:rsidRPr="009976E3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de ADN mitocondrial y niveles de ADN mitocondrial circulantes en pacientes grandes prematuros con displasia broncopulmonar</w:t>
      </w:r>
    </w:p>
    <w:p w14:paraId="7BE19B4E" w14:textId="77777777" w:rsidR="009976E3" w:rsidRPr="009976E3" w:rsidRDefault="009976E3" w:rsidP="009976E3">
      <w:pPr>
        <w:spacing w:after="0" w:line="240" w:lineRule="auto"/>
        <w:rPr>
          <w:rFonts w:ascii="Arial" w:eastAsia="Calibri" w:hAnsi="Arial" w:cs="Arial"/>
          <w:kern w:val="1"/>
          <w:sz w:val="20"/>
          <w:szCs w:val="20"/>
        </w:rPr>
      </w:pPr>
      <w:r w:rsidRPr="009976E3">
        <w:rPr>
          <w:rFonts w:ascii="Arial" w:eastAsia="Calibri" w:hAnsi="Arial" w:cs="Arial"/>
          <w:kern w:val="1"/>
          <w:sz w:val="20"/>
          <w:szCs w:val="20"/>
        </w:rPr>
        <w:t>Investigador principal: Alejandro Ávila Álvarez</w:t>
      </w:r>
    </w:p>
    <w:p w14:paraId="190FE8EA" w14:textId="77777777" w:rsidR="009976E3" w:rsidRPr="009976E3" w:rsidRDefault="009976E3" w:rsidP="009976E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1"/>
          <w:sz w:val="20"/>
          <w:szCs w:val="20"/>
        </w:rPr>
      </w:pPr>
      <w:r w:rsidRPr="009976E3">
        <w:rPr>
          <w:rFonts w:ascii="Arial" w:eastAsia="Calibri" w:hAnsi="Arial" w:cs="Arial"/>
          <w:kern w:val="1"/>
          <w:sz w:val="20"/>
          <w:szCs w:val="20"/>
        </w:rPr>
        <w:t xml:space="preserve">Investigadores colaboradores: Andrea </w:t>
      </w:r>
      <w:proofErr w:type="spellStart"/>
      <w:r w:rsidRPr="009976E3">
        <w:rPr>
          <w:rFonts w:ascii="Arial" w:eastAsia="Calibri" w:hAnsi="Arial" w:cs="Arial"/>
          <w:kern w:val="1"/>
          <w:sz w:val="20"/>
          <w:szCs w:val="20"/>
        </w:rPr>
        <w:t>Sucasas</w:t>
      </w:r>
      <w:proofErr w:type="spellEnd"/>
      <w:r w:rsidRPr="009976E3">
        <w:rPr>
          <w:rFonts w:ascii="Arial" w:eastAsia="Calibri" w:hAnsi="Arial" w:cs="Arial"/>
          <w:kern w:val="1"/>
          <w:sz w:val="20"/>
          <w:szCs w:val="20"/>
        </w:rPr>
        <w:t xml:space="preserve"> Alonso, Jesús Fuentes Carballal, José Luis Fernández </w:t>
      </w:r>
      <w:proofErr w:type="spellStart"/>
      <w:r w:rsidRPr="009976E3">
        <w:rPr>
          <w:rFonts w:ascii="Arial" w:eastAsia="Calibri" w:hAnsi="Arial" w:cs="Arial"/>
          <w:kern w:val="1"/>
          <w:sz w:val="20"/>
          <w:szCs w:val="20"/>
        </w:rPr>
        <w:t>Trisac</w:t>
      </w:r>
      <w:proofErr w:type="spellEnd"/>
      <w:r w:rsidRPr="009976E3">
        <w:rPr>
          <w:rFonts w:ascii="Arial" w:eastAsia="Calibri" w:hAnsi="Arial" w:cs="Arial"/>
          <w:kern w:val="1"/>
          <w:sz w:val="20"/>
          <w:szCs w:val="20"/>
        </w:rPr>
        <w:t xml:space="preserve">, María Taboada </w:t>
      </w:r>
      <w:proofErr w:type="spellStart"/>
      <w:r w:rsidRPr="009976E3">
        <w:rPr>
          <w:rFonts w:ascii="Arial" w:eastAsia="Calibri" w:hAnsi="Arial" w:cs="Arial"/>
          <w:kern w:val="1"/>
          <w:sz w:val="20"/>
          <w:szCs w:val="20"/>
        </w:rPr>
        <w:t>Perianes</w:t>
      </w:r>
      <w:proofErr w:type="spellEnd"/>
      <w:r w:rsidRPr="009976E3">
        <w:rPr>
          <w:rFonts w:ascii="Arial" w:eastAsia="Calibri" w:hAnsi="Arial" w:cs="Arial"/>
          <w:kern w:val="1"/>
          <w:sz w:val="20"/>
          <w:szCs w:val="20"/>
        </w:rPr>
        <w:t xml:space="preserve">, Soledad Martínez </w:t>
      </w:r>
      <w:proofErr w:type="spellStart"/>
      <w:r w:rsidRPr="009976E3">
        <w:rPr>
          <w:rFonts w:ascii="Arial" w:eastAsia="Calibri" w:hAnsi="Arial" w:cs="Arial"/>
          <w:kern w:val="1"/>
          <w:sz w:val="20"/>
          <w:szCs w:val="20"/>
        </w:rPr>
        <w:t>Regueira</w:t>
      </w:r>
      <w:proofErr w:type="spellEnd"/>
      <w:r w:rsidRPr="009976E3">
        <w:rPr>
          <w:rFonts w:ascii="Arial" w:eastAsia="Calibri" w:hAnsi="Arial" w:cs="Arial"/>
          <w:kern w:val="1"/>
          <w:sz w:val="20"/>
          <w:szCs w:val="20"/>
        </w:rPr>
        <w:t>, Leticia Vila Sexto, Ignacio Rego-Pérez.</w:t>
      </w:r>
    </w:p>
    <w:p w14:paraId="126709F0" w14:textId="77777777" w:rsidR="009976E3" w:rsidRPr="009976E3" w:rsidRDefault="009976E3" w:rsidP="009976E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1"/>
          <w:sz w:val="20"/>
          <w:szCs w:val="20"/>
        </w:rPr>
      </w:pPr>
      <w:r w:rsidRPr="009976E3">
        <w:rPr>
          <w:rFonts w:ascii="Arial" w:eastAsia="Calibri" w:hAnsi="Arial" w:cs="Arial"/>
          <w:kern w:val="1"/>
          <w:sz w:val="20"/>
          <w:szCs w:val="20"/>
        </w:rPr>
        <w:t>Servicio de Pediatría. Complejo Hospitalario Universitario de A Coruña. Biólogo del INIBIC (Instituto de Investigación Biomédica de A Coruña).</w:t>
      </w:r>
    </w:p>
    <w:p w14:paraId="15F5071E" w14:textId="77777777" w:rsidR="009976E3" w:rsidRDefault="009976E3" w:rsidP="009976E3">
      <w:pPr>
        <w:pStyle w:val="Default"/>
        <w:rPr>
          <w:sz w:val="20"/>
          <w:szCs w:val="20"/>
        </w:rPr>
      </w:pPr>
    </w:p>
    <w:p w14:paraId="741ED5F3" w14:textId="77777777" w:rsidR="009976E3" w:rsidRDefault="009976E3" w:rsidP="009976E3">
      <w:pPr>
        <w:pStyle w:val="Default"/>
        <w:rPr>
          <w:sz w:val="20"/>
          <w:szCs w:val="20"/>
        </w:rPr>
      </w:pPr>
    </w:p>
    <w:p w14:paraId="5E02B320" w14:textId="77777777" w:rsidR="009976E3" w:rsidRDefault="009976E3" w:rsidP="009976E3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Premio a la cooperación nacional/internacional con la infancia:</w:t>
      </w:r>
    </w:p>
    <w:p w14:paraId="289EC98A" w14:textId="77777777" w:rsidR="009976E3" w:rsidRDefault="009976E3" w:rsidP="009976E3">
      <w:pPr>
        <w:pStyle w:val="Default"/>
        <w:rPr>
          <w:b/>
          <w:bCs/>
          <w:sz w:val="20"/>
          <w:szCs w:val="20"/>
          <w:u w:val="single"/>
        </w:rPr>
      </w:pPr>
    </w:p>
    <w:p w14:paraId="6EA670B9" w14:textId="77777777" w:rsidR="009976E3" w:rsidRDefault="009976E3" w:rsidP="009976E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TIERRA DE HOMBRES</w:t>
      </w:r>
    </w:p>
    <w:p w14:paraId="2B81A548" w14:textId="77777777" w:rsidR="007F4690" w:rsidRDefault="007F4690"/>
    <w:sectPr w:rsidR="007F469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177A" w14:textId="77777777" w:rsidR="00BF7677" w:rsidRDefault="00BF7677" w:rsidP="009976E3">
      <w:pPr>
        <w:spacing w:after="0" w:line="240" w:lineRule="auto"/>
      </w:pPr>
      <w:r>
        <w:separator/>
      </w:r>
    </w:p>
  </w:endnote>
  <w:endnote w:type="continuationSeparator" w:id="0">
    <w:p w14:paraId="3DF50B8A" w14:textId="77777777" w:rsidR="00BF7677" w:rsidRDefault="00BF7677" w:rsidP="0099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E403" w14:textId="77777777" w:rsidR="00BF7677" w:rsidRDefault="00BF7677" w:rsidP="009976E3">
      <w:pPr>
        <w:spacing w:after="0" w:line="240" w:lineRule="auto"/>
      </w:pPr>
      <w:r>
        <w:separator/>
      </w:r>
    </w:p>
  </w:footnote>
  <w:footnote w:type="continuationSeparator" w:id="0">
    <w:p w14:paraId="08684059" w14:textId="77777777" w:rsidR="00BF7677" w:rsidRDefault="00BF7677" w:rsidP="0099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4BC1" w14:textId="09A9DCAA" w:rsidR="009976E3" w:rsidRDefault="009976E3">
    <w:pPr>
      <w:pStyle w:val="Encabezado"/>
    </w:pPr>
    <w:r>
      <w:tab/>
    </w:r>
    <w:r>
      <w:rPr>
        <w:noProof/>
      </w:rPr>
      <w:drawing>
        <wp:inline distT="0" distB="0" distL="0" distR="0" wp14:anchorId="1BAE4E17" wp14:editId="08F68CC5">
          <wp:extent cx="1158240" cy="1158240"/>
          <wp:effectExtent l="0" t="0" r="381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E3"/>
    <w:rsid w:val="007F4690"/>
    <w:rsid w:val="009976E3"/>
    <w:rsid w:val="00B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F8CB"/>
  <w15:chartTrackingRefBased/>
  <w15:docId w15:val="{22B5AF23-1A5B-4962-97C4-8D6B439F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9976E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9976E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Default">
    <w:name w:val="Default"/>
    <w:rsid w:val="009976E3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997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6E3"/>
  </w:style>
  <w:style w:type="paragraph" w:styleId="Piedepgina">
    <w:name w:val="footer"/>
    <w:basedOn w:val="Normal"/>
    <w:link w:val="PiedepginaCar"/>
    <w:uiPriority w:val="99"/>
    <w:unhideWhenUsed/>
    <w:rsid w:val="00997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 Crespo</dc:creator>
  <cp:keywords/>
  <dc:description/>
  <cp:lastModifiedBy>Pili Crespo</cp:lastModifiedBy>
  <cp:revision>1</cp:revision>
  <dcterms:created xsi:type="dcterms:W3CDTF">2022-01-24T19:39:00Z</dcterms:created>
  <dcterms:modified xsi:type="dcterms:W3CDTF">2022-01-24T19:45:00Z</dcterms:modified>
</cp:coreProperties>
</file>